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868"/>
      </w:tblGrid>
      <w:tr w:rsidR="00BE652F" w:rsidRPr="00BE652F" w:rsidTr="00E6587E">
        <w:tc>
          <w:tcPr>
            <w:tcW w:w="0" w:type="auto"/>
            <w:tcMar>
              <w:top w:w="15" w:type="dxa"/>
              <w:left w:w="15" w:type="dxa"/>
              <w:bottom w:w="15" w:type="dxa"/>
              <w:right w:w="15"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5"/>
              <w:gridCol w:w="7233"/>
            </w:tblGrid>
            <w:tr w:rsidR="00BE652F" w:rsidRPr="00BE652F" w:rsidTr="00E6587E">
              <w:trPr>
                <w:trHeight w:val="900"/>
                <w:tblCellSpacing w:w="15" w:type="dxa"/>
              </w:trPr>
              <w:tc>
                <w:tcPr>
                  <w:tcW w:w="300" w:type="pct"/>
                  <w:vMerge w:val="restart"/>
                  <w:vAlign w:val="center"/>
                  <w:hideMark/>
                </w:tcPr>
                <w:p w:rsidR="00BE652F" w:rsidRPr="00BE652F" w:rsidRDefault="00BE652F" w:rsidP="00E6587E">
                  <w:pPr>
                    <w:rPr>
                      <w:sz w:val="28"/>
                      <w:lang w:eastAsia="es-CO"/>
                    </w:rPr>
                  </w:pPr>
                  <w:r w:rsidRPr="00BE652F">
                    <w:rPr>
                      <w:noProof/>
                      <w:sz w:val="28"/>
                      <w:lang w:eastAsia="es-CO"/>
                    </w:rPr>
                    <w:drawing>
                      <wp:inline distT="0" distB="0" distL="0" distR="0" wp14:anchorId="7B403D27" wp14:editId="6A770DA8">
                        <wp:extent cx="948690" cy="802005"/>
                        <wp:effectExtent l="19050" t="0" r="3810" b="0"/>
                        <wp:docPr id="8" name="Imagen 4" descr="http://www.clubesja.org/images/stories/especial/recreaci/montanis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ubesja.org/images/stories/especial/recreaci/montanismo.gif"/>
                                <pic:cNvPicPr>
                                  <a:picLocks noChangeAspect="1" noChangeArrowheads="1"/>
                                </pic:cNvPicPr>
                              </pic:nvPicPr>
                              <pic:blipFill>
                                <a:blip r:embed="rId6" cstate="print"/>
                                <a:srcRect/>
                                <a:stretch>
                                  <a:fillRect/>
                                </a:stretch>
                              </pic:blipFill>
                              <pic:spPr bwMode="auto">
                                <a:xfrm>
                                  <a:off x="0" y="0"/>
                                  <a:ext cx="948690" cy="802005"/>
                                </a:xfrm>
                                <a:prstGeom prst="rect">
                                  <a:avLst/>
                                </a:prstGeom>
                                <a:noFill/>
                                <a:ln w="9525">
                                  <a:noFill/>
                                  <a:miter lim="800000"/>
                                  <a:headEnd/>
                                  <a:tailEnd/>
                                </a:ln>
                              </pic:spPr>
                            </pic:pic>
                          </a:graphicData>
                        </a:graphic>
                      </wp:inline>
                    </w:drawing>
                  </w:r>
                </w:p>
              </w:tc>
              <w:tc>
                <w:tcPr>
                  <w:tcW w:w="4700" w:type="pct"/>
                  <w:vAlign w:val="center"/>
                  <w:hideMark/>
                </w:tcPr>
                <w:p w:rsidR="00BE652F" w:rsidRPr="00BE652F" w:rsidRDefault="00BE652F" w:rsidP="00E6587E">
                  <w:pPr>
                    <w:spacing w:before="136" w:after="136"/>
                    <w:jc w:val="center"/>
                    <w:rPr>
                      <w:sz w:val="28"/>
                      <w:lang w:eastAsia="es-CO"/>
                    </w:rPr>
                  </w:pPr>
                  <w:r w:rsidRPr="00BE652F">
                    <w:rPr>
                      <w:sz w:val="28"/>
                      <w:lang w:eastAsia="es-CO"/>
                    </w:rPr>
                    <w:t>  </w:t>
                  </w:r>
                </w:p>
                <w:p w:rsidR="00BE652F" w:rsidRPr="00BE652F" w:rsidRDefault="00BE652F" w:rsidP="00E6587E">
                  <w:pPr>
                    <w:spacing w:before="136" w:after="136"/>
                    <w:jc w:val="center"/>
                    <w:outlineLvl w:val="0"/>
                    <w:rPr>
                      <w:kern w:val="36"/>
                      <w:sz w:val="28"/>
                      <w:lang w:eastAsia="es-CO"/>
                    </w:rPr>
                  </w:pPr>
                  <w:r w:rsidRPr="00BE652F">
                    <w:rPr>
                      <w:kern w:val="36"/>
                      <w:sz w:val="28"/>
                      <w:lang w:eastAsia="es-CO"/>
                    </w:rPr>
                    <w:t>MONTAÑISMO I</w:t>
                  </w:r>
                </w:p>
              </w:tc>
            </w:tr>
            <w:tr w:rsidR="00BE652F" w:rsidRPr="00BE652F" w:rsidTr="00E6587E">
              <w:trPr>
                <w:trHeight w:val="75"/>
                <w:tblCellSpacing w:w="15" w:type="dxa"/>
              </w:trPr>
              <w:tc>
                <w:tcPr>
                  <w:tcW w:w="0" w:type="auto"/>
                  <w:vMerge/>
                  <w:vAlign w:val="center"/>
                  <w:hideMark/>
                </w:tcPr>
                <w:p w:rsidR="00BE652F" w:rsidRPr="00BE652F" w:rsidRDefault="00BE652F" w:rsidP="00E6587E">
                  <w:pPr>
                    <w:rPr>
                      <w:sz w:val="28"/>
                      <w:lang w:eastAsia="es-CO"/>
                    </w:rPr>
                  </w:pPr>
                </w:p>
              </w:tc>
              <w:tc>
                <w:tcPr>
                  <w:tcW w:w="4700" w:type="pct"/>
                  <w:shd w:val="clear" w:color="auto" w:fill="008000"/>
                  <w:vAlign w:val="center"/>
                  <w:hideMark/>
                </w:tcPr>
                <w:p w:rsidR="00BE652F" w:rsidRPr="00BE652F" w:rsidRDefault="00BE652F" w:rsidP="00E6587E">
                  <w:pPr>
                    <w:spacing w:before="136" w:after="136" w:line="75" w:lineRule="atLeast"/>
                    <w:jc w:val="center"/>
                    <w:rPr>
                      <w:sz w:val="28"/>
                      <w:lang w:eastAsia="es-CO"/>
                    </w:rPr>
                  </w:pPr>
                  <w:r w:rsidRPr="00BE652F">
                    <w:rPr>
                      <w:bCs/>
                      <w:sz w:val="28"/>
                      <w:lang w:eastAsia="es-CO"/>
                    </w:rPr>
                    <w:t>Clave (R-31)</w:t>
                  </w:r>
                </w:p>
              </w:tc>
            </w:tr>
          </w:tbl>
          <w:p w:rsidR="00BE652F" w:rsidRPr="00BE652F" w:rsidRDefault="00BE652F" w:rsidP="00E6587E">
            <w:pPr>
              <w:spacing w:before="136" w:after="136"/>
              <w:rPr>
                <w:sz w:val="28"/>
                <w:lang w:eastAsia="es-CO"/>
              </w:rPr>
            </w:pPr>
            <w:r w:rsidRPr="00BE652F">
              <w:rPr>
                <w:sz w:val="28"/>
                <w:lang w:eastAsia="es-CO"/>
              </w:rPr>
              <w:t>Los requisitos para la especialidad son:</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Conozca y explique las precauciones de seguridad que deben seguirse al escalar montaras.</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 xml:space="preserve">Familiarícese con, y conozca bien el uso del siguiente equipo: carabineros, martillo de pitón, pitones de diferentes tipos, </w:t>
            </w:r>
            <w:proofErr w:type="spellStart"/>
            <w:r w:rsidRPr="00BE652F">
              <w:rPr>
                <w:bCs/>
                <w:sz w:val="28"/>
                <w:lang w:eastAsia="es-CO"/>
              </w:rPr>
              <w:t>empotradores</w:t>
            </w:r>
            <w:proofErr w:type="spellEnd"/>
            <w:r w:rsidRPr="00BE652F">
              <w:rPr>
                <w:bCs/>
                <w:sz w:val="28"/>
                <w:lang w:eastAsia="es-CO"/>
              </w:rPr>
              <w:t xml:space="preserve">, anillos de </w:t>
            </w:r>
            <w:proofErr w:type="spellStart"/>
            <w:r w:rsidRPr="00BE652F">
              <w:rPr>
                <w:bCs/>
                <w:sz w:val="28"/>
                <w:lang w:eastAsia="es-CO"/>
              </w:rPr>
              <w:t>cordino</w:t>
            </w:r>
            <w:proofErr w:type="spellEnd"/>
            <w:r w:rsidRPr="00BE652F">
              <w:rPr>
                <w:bCs/>
                <w:sz w:val="28"/>
                <w:lang w:eastAsia="es-CO"/>
              </w:rPr>
              <w:t>, y soga de nilón.</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Conozca cómo cuidar de la soga y el cable. Sepa cómo hacer los siguientes nudos y cómo usarlos: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As de guía,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As de guía alrededor de un cable,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As de guía por seno,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Nudo en ocho,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Pescador doble y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proofErr w:type="spellStart"/>
            <w:r w:rsidRPr="00BE652F">
              <w:rPr>
                <w:bCs/>
                <w:sz w:val="28"/>
                <w:lang w:eastAsia="es-CO"/>
              </w:rPr>
              <w:t>Prusik</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Sepa cuándo 'atarse en serie' (atarse varias personas entre sí) y el tipo de movimientos del equipo durante los ascensos de las clases tres, cuatro y cinco. </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Describa las seis diferentes clases de ascensos y los métodos usados para clasificar estos ascensos. </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Demuestre su habilidad de proveer aseguramiento (</w:t>
            </w:r>
            <w:proofErr w:type="spellStart"/>
            <w:r w:rsidRPr="00BE652F">
              <w:rPr>
                <w:bCs/>
                <w:sz w:val="28"/>
                <w:lang w:eastAsia="es-CO"/>
              </w:rPr>
              <w:t>belay</w:t>
            </w:r>
            <w:proofErr w:type="spellEnd"/>
            <w:r w:rsidRPr="00BE652F">
              <w:rPr>
                <w:bCs/>
                <w:sz w:val="28"/>
                <w:lang w:eastAsia="es-CO"/>
              </w:rPr>
              <w:t>) por impacto.' Muestre conocimiento de las posiciones adecuadas del cuerpo, superficies de freno, refuerzo y anclaje y el recogido de la soga durante el proceso del aseguramiento de impacto '</w:t>
            </w:r>
            <w:proofErr w:type="spellStart"/>
            <w:r w:rsidRPr="00BE652F">
              <w:rPr>
                <w:bCs/>
                <w:sz w:val="28"/>
                <w:lang w:eastAsia="es-CO"/>
              </w:rPr>
              <w:t>statíc</w:t>
            </w:r>
            <w:proofErr w:type="spellEnd"/>
            <w:r w:rsidRPr="00BE652F">
              <w:rPr>
                <w:bCs/>
                <w:sz w:val="28"/>
                <w:lang w:eastAsia="es-CO"/>
              </w:rPr>
              <w:t xml:space="preserve"> </w:t>
            </w:r>
            <w:proofErr w:type="spellStart"/>
            <w:r w:rsidRPr="00BE652F">
              <w:rPr>
                <w:bCs/>
                <w:sz w:val="28"/>
                <w:lang w:eastAsia="es-CO"/>
              </w:rPr>
              <w:t>belay</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Conozca cómo usar las siguientes señales en las escaladas: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Alerta (</w:t>
            </w:r>
            <w:proofErr w:type="spellStart"/>
            <w:r w:rsidRPr="00BE652F">
              <w:rPr>
                <w:bCs/>
                <w:sz w:val="28"/>
                <w:lang w:eastAsia="es-CO"/>
              </w:rPr>
              <w:t>Belay</w:t>
            </w:r>
            <w:proofErr w:type="spellEnd"/>
            <w:r w:rsidRPr="00BE652F">
              <w:rPr>
                <w:bCs/>
                <w:sz w:val="28"/>
                <w:lang w:eastAsia="es-CO"/>
              </w:rPr>
              <w:t xml:space="preserve"> </w:t>
            </w:r>
            <w:proofErr w:type="spellStart"/>
            <w:r w:rsidRPr="00BE652F">
              <w:rPr>
                <w:bCs/>
                <w:sz w:val="28"/>
                <w:lang w:eastAsia="es-CO"/>
              </w:rPr>
              <w:t>on</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Subiendo (</w:t>
            </w:r>
            <w:proofErr w:type="spellStart"/>
            <w:r w:rsidRPr="00BE652F">
              <w:rPr>
                <w:bCs/>
                <w:sz w:val="28"/>
                <w:lang w:eastAsia="es-CO"/>
              </w:rPr>
              <w:t>Climbing</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Sube (</w:t>
            </w:r>
            <w:proofErr w:type="spellStart"/>
            <w:r w:rsidRPr="00BE652F">
              <w:rPr>
                <w:bCs/>
                <w:sz w:val="28"/>
                <w:lang w:eastAsia="es-CO"/>
              </w:rPr>
              <w:t>Climb</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lastRenderedPageBreak/>
              <w:t xml:space="preserve">Soga arriba (Up </w:t>
            </w:r>
            <w:proofErr w:type="spellStart"/>
            <w:r w:rsidRPr="00BE652F">
              <w:rPr>
                <w:bCs/>
                <w:sz w:val="28"/>
                <w:lang w:eastAsia="es-CO"/>
              </w:rPr>
              <w:t>rope</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Afloja (</w:t>
            </w:r>
            <w:proofErr w:type="spellStart"/>
            <w:r w:rsidRPr="00BE652F">
              <w:rPr>
                <w:bCs/>
                <w:sz w:val="28"/>
                <w:lang w:eastAsia="es-CO"/>
              </w:rPr>
              <w:t>Slack</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Tensión (</w:t>
            </w:r>
            <w:proofErr w:type="spellStart"/>
            <w:r w:rsidRPr="00BE652F">
              <w:rPr>
                <w:bCs/>
                <w:sz w:val="28"/>
                <w:lang w:eastAsia="es-CO"/>
              </w:rPr>
              <w:t>Tension</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Cayendo (</w:t>
            </w:r>
            <w:proofErr w:type="spellStart"/>
            <w:r w:rsidRPr="00BE652F">
              <w:rPr>
                <w:bCs/>
                <w:sz w:val="28"/>
                <w:lang w:eastAsia="es-CO"/>
              </w:rPr>
              <w:t>Falling</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Piedra (Rock),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 xml:space="preserve">Seguro (Off </w:t>
            </w:r>
            <w:proofErr w:type="spellStart"/>
            <w:r w:rsidRPr="00BE652F">
              <w:rPr>
                <w:bCs/>
                <w:sz w:val="28"/>
                <w:lang w:eastAsia="es-CO"/>
              </w:rPr>
              <w:t>belay</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Ya solté el seguro (</w:t>
            </w:r>
            <w:proofErr w:type="spellStart"/>
            <w:r w:rsidRPr="00BE652F">
              <w:rPr>
                <w:bCs/>
                <w:sz w:val="28"/>
                <w:lang w:eastAsia="es-CO"/>
              </w:rPr>
              <w:t>Bellay</w:t>
            </w:r>
            <w:proofErr w:type="spellEnd"/>
            <w:r w:rsidRPr="00BE652F">
              <w:rPr>
                <w:bCs/>
                <w:sz w:val="28"/>
                <w:lang w:eastAsia="es-CO"/>
              </w:rPr>
              <w:t xml:space="preserve"> off), </w:t>
            </w:r>
            <w:r w:rsidRPr="00BE652F">
              <w:rPr>
                <w:sz w:val="28"/>
                <w:lang w:eastAsia="es-CO"/>
              </w:rPr>
              <w:t xml:space="preserve"> </w:t>
            </w:r>
          </w:p>
          <w:p w:rsidR="00BE652F" w:rsidRPr="00BE652F" w:rsidRDefault="00BE652F" w:rsidP="00BE652F">
            <w:pPr>
              <w:numPr>
                <w:ilvl w:val="1"/>
                <w:numId w:val="1"/>
              </w:numPr>
              <w:spacing w:before="136" w:after="136"/>
              <w:ind w:left="1086"/>
              <w:rPr>
                <w:sz w:val="28"/>
                <w:lang w:eastAsia="es-CO"/>
              </w:rPr>
            </w:pPr>
            <w:r w:rsidRPr="00BE652F">
              <w:rPr>
                <w:bCs/>
                <w:sz w:val="28"/>
                <w:lang w:eastAsia="es-CO"/>
              </w:rPr>
              <w:t>Hacia el destino (</w:t>
            </w:r>
            <w:proofErr w:type="spellStart"/>
            <w:r w:rsidRPr="00BE652F">
              <w:rPr>
                <w:bCs/>
                <w:sz w:val="28"/>
                <w:lang w:eastAsia="es-CO"/>
              </w:rPr>
              <w:t>Belay</w:t>
            </w:r>
            <w:proofErr w:type="spellEnd"/>
            <w:r w:rsidRPr="00BE652F">
              <w:rPr>
                <w:bCs/>
                <w:sz w:val="28"/>
                <w:lang w:eastAsia="es-CO"/>
              </w:rPr>
              <w:t xml:space="preserve"> </w:t>
            </w:r>
            <w:proofErr w:type="spellStart"/>
            <w:r w:rsidRPr="00BE652F">
              <w:rPr>
                <w:bCs/>
                <w:sz w:val="28"/>
                <w:lang w:eastAsia="es-CO"/>
              </w:rPr>
              <w:t>to</w:t>
            </w:r>
            <w:proofErr w:type="spellEnd"/>
            <w:r w:rsidRPr="00BE652F">
              <w:rPr>
                <w:bCs/>
                <w:sz w:val="28"/>
                <w:lang w:eastAsia="es-CO"/>
              </w:rPr>
              <w:t xml:space="preserve"> </w:t>
            </w:r>
            <w:proofErr w:type="spellStart"/>
            <w:r w:rsidRPr="00BE652F">
              <w:rPr>
                <w:bCs/>
                <w:sz w:val="28"/>
                <w:lang w:eastAsia="es-CO"/>
              </w:rPr>
              <w:t>point</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 xml:space="preserve">Demuestre su habilidad de ascender usando estribos de </w:t>
            </w:r>
            <w:proofErr w:type="spellStart"/>
            <w:r w:rsidRPr="00BE652F">
              <w:rPr>
                <w:bCs/>
                <w:sz w:val="28"/>
                <w:lang w:eastAsia="es-CO"/>
              </w:rPr>
              <w:t>Prusik</w:t>
            </w:r>
            <w:proofErr w:type="spellEnd"/>
            <w:r w:rsidRPr="00BE652F">
              <w:rPr>
                <w:bCs/>
                <w:sz w:val="28"/>
                <w:lang w:eastAsia="es-CO"/>
              </w:rPr>
              <w:t>. </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Demuestre su habilidad para la escalada libre hasta una dificultad de 5.3 (F5) en dos inclinaciones con un aseguramiento del tope de la roca. Comprenda y practique los siguientes conceptos: ritmo, mirando hacia el frente, todo el peso sobre las piernas, escalada balanceada, empotramiento y empotramiento usando fuerzas opuestas. </w:t>
            </w:r>
            <w:r w:rsidRPr="00BE652F">
              <w:rPr>
                <w:sz w:val="28"/>
                <w:lang w:eastAsia="es-CO"/>
              </w:rPr>
              <w:t xml:space="preserve"> </w:t>
            </w:r>
          </w:p>
          <w:p w:rsidR="00BE652F" w:rsidRPr="00BE652F" w:rsidRDefault="00BE652F" w:rsidP="00BE652F">
            <w:pPr>
              <w:numPr>
                <w:ilvl w:val="0"/>
                <w:numId w:val="1"/>
              </w:numPr>
              <w:spacing w:before="136" w:after="136"/>
              <w:ind w:left="543"/>
              <w:rPr>
                <w:sz w:val="28"/>
                <w:lang w:eastAsia="es-CO"/>
              </w:rPr>
            </w:pPr>
            <w:r w:rsidRPr="00BE652F">
              <w:rPr>
                <w:bCs/>
                <w:sz w:val="28"/>
                <w:lang w:eastAsia="es-CO"/>
              </w:rPr>
              <w:t>Demuestre habilidad para preparar un descenso usando el método de cuerpo y carabinero y luego recoja o recupere la soga. Es muy importante tener en cuenta que este método no debe usarse si la distancia a bajar es mayor de unos 20 pies ya que existe el peligro de que la fricción de la soga contra el carabinero provoque calor suficiente como para que la soga se rompa. Es más seguro usar el freno mecánico.</w:t>
            </w:r>
            <w:r w:rsidRPr="00BE652F">
              <w:rPr>
                <w:sz w:val="28"/>
                <w:lang w:eastAsia="es-CO"/>
              </w:rPr>
              <w:t xml:space="preserve"> </w:t>
            </w:r>
          </w:p>
          <w:p w:rsidR="00BE652F" w:rsidRPr="00BE652F" w:rsidRDefault="00BE652F" w:rsidP="00E6587E">
            <w:pPr>
              <w:rPr>
                <w:sz w:val="28"/>
                <w:lang w:eastAsia="es-CO"/>
              </w:rPr>
            </w:pPr>
          </w:p>
        </w:tc>
        <w:bookmarkStart w:id="0" w:name="_GoBack"/>
        <w:bookmarkEnd w:id="0"/>
      </w:tr>
    </w:tbl>
    <w:p w:rsidR="0085658A" w:rsidRPr="00BE652F" w:rsidRDefault="0085658A">
      <w:pPr>
        <w:rPr>
          <w:sz w:val="28"/>
        </w:rPr>
      </w:pPr>
    </w:p>
    <w:sectPr w:rsidR="0085658A" w:rsidRPr="00BE65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16BA"/>
    <w:multiLevelType w:val="multilevel"/>
    <w:tmpl w:val="BC9E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2F"/>
    <w:rsid w:val="0085658A"/>
    <w:rsid w:val="00BE65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2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652F"/>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52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2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652F"/>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52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1867</Characters>
  <Application>Microsoft Office Word</Application>
  <DocSecurity>0</DocSecurity>
  <Lines>15</Lines>
  <Paragraphs>4</Paragraphs>
  <ScaleCrop>false</ScaleCrop>
  <Company>Familia Garcia Rozo</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2011-08-17T03:47:00Z</dcterms:created>
  <dcterms:modified xsi:type="dcterms:W3CDTF">2011-08-17T03:48:00Z</dcterms:modified>
</cp:coreProperties>
</file>